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4" w:type="dxa"/>
        <w:jc w:val="center"/>
        <w:tblInd w:w="709" w:type="dxa"/>
        <w:tblLook w:val="01E0"/>
      </w:tblPr>
      <w:tblGrid>
        <w:gridCol w:w="3448"/>
        <w:gridCol w:w="5686"/>
      </w:tblGrid>
      <w:tr w:rsidR="003E11C4" w:rsidTr="00213D4C">
        <w:trPr>
          <w:jc w:val="center"/>
        </w:trPr>
        <w:tc>
          <w:tcPr>
            <w:tcW w:w="3448" w:type="dxa"/>
            <w:hideMark/>
          </w:tcPr>
          <w:p w:rsidR="003E11C4" w:rsidRPr="00DF7CCA" w:rsidRDefault="003E11C4" w:rsidP="00564062">
            <w:pPr>
              <w:jc w:val="center"/>
              <w:rPr>
                <w:sz w:val="26"/>
              </w:rPr>
            </w:pPr>
            <w:r>
              <w:rPr>
                <w:sz w:val="26"/>
              </w:rPr>
              <w:t>HỘI CTĐ VIỆT NAM</w:t>
            </w:r>
          </w:p>
          <w:p w:rsidR="003E11C4" w:rsidRDefault="003E11C4" w:rsidP="00564062">
            <w:pPr>
              <w:jc w:val="center"/>
              <w:rPr>
                <w:b/>
              </w:rPr>
            </w:pPr>
            <w:r>
              <w:rPr>
                <w:b/>
              </w:rPr>
              <w:t>TỈNH HỘI QUẢNG TRỊ</w:t>
            </w:r>
          </w:p>
        </w:tc>
        <w:tc>
          <w:tcPr>
            <w:tcW w:w="5686" w:type="dxa"/>
            <w:hideMark/>
          </w:tcPr>
          <w:p w:rsidR="003E11C4" w:rsidRDefault="003E11C4" w:rsidP="00564062">
            <w:pPr>
              <w:jc w:val="center"/>
              <w:rPr>
                <w:b/>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3E11C4" w:rsidRDefault="003E11C4" w:rsidP="00564062">
            <w:pPr>
              <w:jc w:val="center"/>
              <w:rPr>
                <w:b/>
              </w:rPr>
            </w:pPr>
            <w:r>
              <w:rPr>
                <w:b/>
              </w:rPr>
              <w:t>Độc lập - Tự do - Hạnh phúc</w:t>
            </w:r>
          </w:p>
        </w:tc>
      </w:tr>
      <w:tr w:rsidR="003E11C4" w:rsidTr="00213D4C">
        <w:trPr>
          <w:jc w:val="center"/>
        </w:trPr>
        <w:tc>
          <w:tcPr>
            <w:tcW w:w="3448" w:type="dxa"/>
            <w:hideMark/>
          </w:tcPr>
          <w:p w:rsidR="003E11C4" w:rsidRDefault="008D0B34" w:rsidP="00564062">
            <w:pPr>
              <w:spacing w:before="120"/>
              <w:jc w:val="center"/>
              <w:rPr>
                <w:sz w:val="26"/>
              </w:rPr>
            </w:pPr>
            <w:r w:rsidRPr="008D0B34">
              <w:rPr>
                <w:noProof/>
              </w:rPr>
              <w:pict>
                <v:line id="Straight Connector 2" o:spid="_x0000_s1027" style="position:absolute;left:0;text-align:left;z-index:251657216;visibility:visible;mso-position-horizontal-relative:text;mso-position-vertical-relative:text" from="44.4pt,.25pt" to="11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G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zd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"/>
              </w:pict>
            </w:r>
            <w:r w:rsidR="003E11C4">
              <w:rPr>
                <w:sz w:val="26"/>
              </w:rPr>
              <w:t xml:space="preserve">Số: </w:t>
            </w:r>
            <w:r w:rsidR="0010025D" w:rsidRPr="0010025D">
              <w:rPr>
                <w:b/>
                <w:sz w:val="26"/>
              </w:rPr>
              <w:t>320</w:t>
            </w:r>
            <w:r w:rsidR="003E11C4">
              <w:rPr>
                <w:sz w:val="26"/>
              </w:rPr>
              <w:t>/</w:t>
            </w:r>
            <w:r w:rsidR="00565FF9">
              <w:rPr>
                <w:sz w:val="26"/>
              </w:rPr>
              <w:t>HD-HCTĐ</w:t>
            </w:r>
          </w:p>
          <w:p w:rsidR="003E11C4" w:rsidRDefault="003E11C4" w:rsidP="004E3E4B">
            <w:pPr>
              <w:jc w:val="center"/>
              <w:rPr>
                <w:sz w:val="24"/>
              </w:rPr>
            </w:pPr>
          </w:p>
        </w:tc>
        <w:tc>
          <w:tcPr>
            <w:tcW w:w="5686" w:type="dxa"/>
            <w:hideMark/>
          </w:tcPr>
          <w:p w:rsidR="003E11C4" w:rsidRPr="00131644" w:rsidRDefault="008D0B34" w:rsidP="00213D4C">
            <w:pPr>
              <w:spacing w:before="120"/>
              <w:jc w:val="center"/>
              <w:rPr>
                <w:i/>
                <w:sz w:val="26"/>
                <w:szCs w:val="26"/>
              </w:rPr>
            </w:pPr>
            <w:r w:rsidRPr="008D0B34">
              <w:rPr>
                <w:noProof/>
              </w:rPr>
              <w:pict>
                <v:line id="Straight Connector 1" o:spid="_x0000_s1026" style="position:absolute;left:0;text-align:left;z-index:251658240;visibility:visible;mso-position-horizontal-relative:text;mso-position-vertical-relative:text" from="51.7pt,.3pt" to="21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"/>
              </w:pict>
            </w:r>
            <w:r w:rsidR="003E11C4" w:rsidRPr="00131644">
              <w:rPr>
                <w:i/>
                <w:sz w:val="26"/>
                <w:szCs w:val="26"/>
              </w:rPr>
              <w:t>Quảng Trị, ngày</w:t>
            </w:r>
            <w:r w:rsidR="00213D4C">
              <w:rPr>
                <w:i/>
                <w:sz w:val="26"/>
                <w:szCs w:val="26"/>
              </w:rPr>
              <w:t xml:space="preserve"> 22 </w:t>
            </w:r>
            <w:r w:rsidR="003E11C4" w:rsidRPr="00131644">
              <w:rPr>
                <w:i/>
                <w:sz w:val="26"/>
                <w:szCs w:val="26"/>
              </w:rPr>
              <w:t>tháng</w:t>
            </w:r>
            <w:r w:rsidR="00213D4C">
              <w:rPr>
                <w:i/>
                <w:sz w:val="26"/>
                <w:szCs w:val="26"/>
              </w:rPr>
              <w:t xml:space="preserve"> 12 </w:t>
            </w:r>
            <w:r w:rsidR="003E11C4" w:rsidRPr="00131644">
              <w:rPr>
                <w:i/>
                <w:sz w:val="26"/>
                <w:szCs w:val="26"/>
              </w:rPr>
              <w:t>năm 2014</w:t>
            </w:r>
          </w:p>
        </w:tc>
      </w:tr>
    </w:tbl>
    <w:p w:rsidR="003E11C4" w:rsidRDefault="003E11C4" w:rsidP="003E11C4">
      <w:pPr>
        <w:jc w:val="center"/>
        <w:rPr>
          <w:b/>
          <w:bCs/>
          <w:sz w:val="27"/>
          <w:szCs w:val="27"/>
        </w:rPr>
      </w:pPr>
    </w:p>
    <w:p w:rsidR="003E11C4" w:rsidRPr="00131644" w:rsidRDefault="003E11C4" w:rsidP="003E11C4">
      <w:pPr>
        <w:jc w:val="center"/>
        <w:rPr>
          <w:b/>
          <w:bCs/>
          <w:szCs w:val="28"/>
        </w:rPr>
      </w:pPr>
      <w:r w:rsidRPr="00131644">
        <w:rPr>
          <w:b/>
          <w:bCs/>
          <w:szCs w:val="28"/>
        </w:rPr>
        <w:t>HƯỚNG DẪN</w:t>
      </w:r>
    </w:p>
    <w:p w:rsidR="002D5D37" w:rsidRDefault="003E11C4" w:rsidP="003E11C4">
      <w:pPr>
        <w:jc w:val="center"/>
        <w:rPr>
          <w:b/>
          <w:bCs/>
          <w:szCs w:val="28"/>
        </w:rPr>
      </w:pPr>
      <w:r w:rsidRPr="00131644">
        <w:rPr>
          <w:b/>
          <w:bCs/>
          <w:szCs w:val="28"/>
        </w:rPr>
        <w:t xml:space="preserve">Hoạt động </w:t>
      </w:r>
      <w:r w:rsidR="002D5D37">
        <w:rPr>
          <w:b/>
          <w:bCs/>
          <w:szCs w:val="28"/>
        </w:rPr>
        <w:t xml:space="preserve">thanh, thiếu niên </w:t>
      </w:r>
      <w:r w:rsidR="007914B3" w:rsidRPr="00131644">
        <w:rPr>
          <w:b/>
          <w:bCs/>
          <w:szCs w:val="28"/>
        </w:rPr>
        <w:t xml:space="preserve">Chữ thập đỏ trong trường học </w:t>
      </w:r>
    </w:p>
    <w:p w:rsidR="003E11C4" w:rsidRPr="00131644" w:rsidRDefault="003E11C4" w:rsidP="003E11C4">
      <w:pPr>
        <w:jc w:val="center"/>
        <w:rPr>
          <w:b/>
          <w:bCs/>
          <w:szCs w:val="28"/>
        </w:rPr>
      </w:pPr>
      <w:r w:rsidRPr="00131644">
        <w:rPr>
          <w:b/>
          <w:bCs/>
          <w:szCs w:val="28"/>
        </w:rPr>
        <w:t>năm học 2014 - 2015</w:t>
      </w:r>
    </w:p>
    <w:p w:rsidR="003E11C4" w:rsidRPr="00131644" w:rsidRDefault="003E11C4">
      <w:pPr>
        <w:rPr>
          <w:szCs w:val="28"/>
        </w:rPr>
      </w:pPr>
    </w:p>
    <w:p w:rsidR="007914B3" w:rsidRPr="006B056F" w:rsidRDefault="003E11C4" w:rsidP="00565FF9">
      <w:pPr>
        <w:spacing w:before="120" w:line="360" w:lineRule="exact"/>
        <w:ind w:firstLine="567"/>
        <w:jc w:val="both"/>
        <w:rPr>
          <w:szCs w:val="26"/>
        </w:rPr>
      </w:pPr>
      <w:r w:rsidRPr="006B056F">
        <w:rPr>
          <w:szCs w:val="26"/>
          <w:lang w:val="vi-VN"/>
        </w:rPr>
        <w:t xml:space="preserve">Thực hiện </w:t>
      </w:r>
      <w:r w:rsidR="00565FF9" w:rsidRPr="006B056F">
        <w:rPr>
          <w:szCs w:val="26"/>
        </w:rPr>
        <w:t>Thông tư số 07/2014/TT-BGDĐT ngày 14/3/2014 của Bộ Giáo dục và Đào tạo quy định về hoạt động Chữ thập đỏ trong trường học; C</w:t>
      </w:r>
      <w:r w:rsidR="00565FF9" w:rsidRPr="006B056F">
        <w:rPr>
          <w:szCs w:val="26"/>
          <w:lang w:val="vi-VN"/>
        </w:rPr>
        <w:t>ông văn số</w:t>
      </w:r>
      <w:r w:rsidR="00565FF9" w:rsidRPr="006B056F">
        <w:rPr>
          <w:szCs w:val="26"/>
        </w:rPr>
        <w:t>: 141/HD-TƯHCTĐ</w:t>
      </w:r>
      <w:r w:rsidR="002523D8" w:rsidRPr="006B056F">
        <w:rPr>
          <w:szCs w:val="26"/>
          <w:lang w:val="vi-VN"/>
        </w:rPr>
        <w:t xml:space="preserve"> ngày 07</w:t>
      </w:r>
      <w:r w:rsidR="002523D8" w:rsidRPr="006B056F">
        <w:rPr>
          <w:szCs w:val="26"/>
        </w:rPr>
        <w:t>/</w:t>
      </w:r>
      <w:r w:rsidR="002523D8" w:rsidRPr="006B056F">
        <w:rPr>
          <w:szCs w:val="26"/>
          <w:lang w:val="vi-VN"/>
        </w:rPr>
        <w:t>8</w:t>
      </w:r>
      <w:r w:rsidR="002523D8" w:rsidRPr="006B056F">
        <w:rPr>
          <w:szCs w:val="26"/>
        </w:rPr>
        <w:t>/</w:t>
      </w:r>
      <w:r w:rsidR="00565FF9" w:rsidRPr="006B056F">
        <w:rPr>
          <w:szCs w:val="26"/>
          <w:lang w:val="vi-VN"/>
        </w:rPr>
        <w:t xml:space="preserve">2014 </w:t>
      </w:r>
      <w:r w:rsidR="002523D8" w:rsidRPr="006B056F">
        <w:rPr>
          <w:szCs w:val="26"/>
          <w:lang w:val="vi-VN"/>
        </w:rPr>
        <w:t>Trung ương Hội Chữ thập đỏ Việt Nam</w:t>
      </w:r>
      <w:r w:rsidR="002523D8" w:rsidRPr="006B056F">
        <w:rPr>
          <w:szCs w:val="26"/>
        </w:rPr>
        <w:t xml:space="preserve"> </w:t>
      </w:r>
      <w:r w:rsidR="00565FF9" w:rsidRPr="006B056F">
        <w:rPr>
          <w:szCs w:val="26"/>
        </w:rPr>
        <w:t>về việc</w:t>
      </w:r>
      <w:r w:rsidR="00565FF9" w:rsidRPr="006B056F">
        <w:rPr>
          <w:szCs w:val="26"/>
          <w:lang w:val="vi-VN"/>
        </w:rPr>
        <w:t xml:space="preserve"> hướng dẫn hoạt động thanh, thiếu niên Chữ thập đỏ trong trường học, năm học 2014 </w:t>
      </w:r>
      <w:r w:rsidR="009B4E40">
        <w:rPr>
          <w:szCs w:val="26"/>
        </w:rPr>
        <w:t>-</w:t>
      </w:r>
      <w:r w:rsidR="00565FF9" w:rsidRPr="006B056F">
        <w:rPr>
          <w:szCs w:val="26"/>
          <w:lang w:val="vi-VN"/>
        </w:rPr>
        <w:t xml:space="preserve"> 2015</w:t>
      </w:r>
      <w:r w:rsidRPr="006B056F">
        <w:rPr>
          <w:szCs w:val="26"/>
          <w:lang w:val="vi-VN"/>
        </w:rPr>
        <w:t>.</w:t>
      </w:r>
      <w:r w:rsidR="00AE7BBB" w:rsidRPr="006B056F">
        <w:rPr>
          <w:szCs w:val="26"/>
          <w:lang w:val="vi-VN"/>
        </w:rPr>
        <w:t xml:space="preserve"> </w:t>
      </w:r>
      <w:r w:rsidR="00AE7BBB" w:rsidRPr="006B056F">
        <w:rPr>
          <w:szCs w:val="26"/>
        </w:rPr>
        <w:t>Thực hiện chương trình công tác Hội và phong trào Chữ thập đỏ năm 2014; Kế hoạch hành động thực hiện Chiến lược Phát triển Hội Chữ thập đỏ Việt Nam, giai đoạn 2012 - 2015 (sau đây gọi tắt là Thông tư 07)</w:t>
      </w:r>
      <w:r w:rsidR="00AE7BBB" w:rsidRPr="006B056F">
        <w:rPr>
          <w:szCs w:val="26"/>
          <w:lang w:val="vi-VN"/>
        </w:rPr>
        <w:t>.</w:t>
      </w:r>
      <w:r w:rsidR="007914B3" w:rsidRPr="006B056F">
        <w:rPr>
          <w:szCs w:val="26"/>
          <w:lang w:val="vi-VN"/>
        </w:rPr>
        <w:t xml:space="preserve"> Thường trực Hội Chữ thập đỏ tỉnh hướng dẫn tổ chức triển khai một số hoạt động cụ thể như sau:</w:t>
      </w:r>
    </w:p>
    <w:p w:rsidR="003124E7" w:rsidRPr="003C6170" w:rsidRDefault="003124E7" w:rsidP="00565FF9">
      <w:pPr>
        <w:spacing w:before="120" w:line="360" w:lineRule="exact"/>
        <w:ind w:firstLine="567"/>
        <w:jc w:val="both"/>
        <w:rPr>
          <w:b/>
          <w:szCs w:val="26"/>
        </w:rPr>
      </w:pPr>
      <w:r w:rsidRPr="003C6170">
        <w:rPr>
          <w:b/>
          <w:szCs w:val="26"/>
        </w:rPr>
        <w:t>I. MỤC ĐÍCH, YÊU CẦU</w:t>
      </w:r>
    </w:p>
    <w:p w:rsidR="003E11C4" w:rsidRPr="006B056F" w:rsidRDefault="003E11C4" w:rsidP="00565FF9">
      <w:pPr>
        <w:spacing w:before="120" w:line="360" w:lineRule="exact"/>
        <w:ind w:firstLine="567"/>
        <w:jc w:val="both"/>
        <w:rPr>
          <w:szCs w:val="26"/>
          <w:lang w:val="vi-VN"/>
        </w:rPr>
      </w:pPr>
      <w:r w:rsidRPr="006B056F">
        <w:rPr>
          <w:szCs w:val="26"/>
          <w:lang w:val="fr-FR"/>
        </w:rPr>
        <w:t>1. Phối hợp tổ chức có hiệu quả hoạt động thanh</w:t>
      </w:r>
      <w:r w:rsidR="003C6170">
        <w:rPr>
          <w:szCs w:val="26"/>
          <w:lang w:val="fr-FR"/>
        </w:rPr>
        <w:t>,</w:t>
      </w:r>
      <w:r w:rsidRPr="006B056F">
        <w:rPr>
          <w:szCs w:val="26"/>
          <w:lang w:val="fr-FR"/>
        </w:rPr>
        <w:t xml:space="preserve"> thiếu niên Chữ thập đỏ trong trường học theo đúng tinh thần Thông tư 07 của Bộ Giáo dục và Đào tạo.</w:t>
      </w:r>
    </w:p>
    <w:p w:rsidR="003E11C4" w:rsidRPr="006B056F" w:rsidRDefault="003E11C4" w:rsidP="00565FF9">
      <w:pPr>
        <w:spacing w:before="120" w:line="360" w:lineRule="exact"/>
        <w:ind w:firstLine="567"/>
        <w:jc w:val="both"/>
        <w:rPr>
          <w:spacing w:val="-2"/>
          <w:szCs w:val="26"/>
          <w:lang w:val="fr-FR"/>
        </w:rPr>
      </w:pPr>
      <w:r w:rsidRPr="006B056F">
        <w:rPr>
          <w:spacing w:val="-2"/>
          <w:szCs w:val="26"/>
          <w:lang w:val="fr-FR"/>
        </w:rPr>
        <w:t>2.</w:t>
      </w:r>
      <w:r w:rsidR="003C6170">
        <w:rPr>
          <w:spacing w:val="-2"/>
          <w:szCs w:val="26"/>
          <w:lang w:val="fr-FR"/>
        </w:rPr>
        <w:t xml:space="preserve"> </w:t>
      </w:r>
      <w:r w:rsidRPr="006B056F">
        <w:rPr>
          <w:spacing w:val="-2"/>
          <w:szCs w:val="26"/>
          <w:lang w:val="fr-FR"/>
        </w:rPr>
        <w:t xml:space="preserve">Củng cố và phát triển các hình thức hoạt động Chữ thập đỏ có hiệu quả và tổ chức Hội Chữ thập đỏ trong trường học; quản lý tốt thanh, thiếu niên Chữ thập đỏ theo quy định tại </w:t>
      </w:r>
      <w:r w:rsidRPr="006B056F">
        <w:rPr>
          <w:szCs w:val="26"/>
          <w:lang w:val="pt-BR"/>
        </w:rPr>
        <w:t>Quy chế tổ chức và hoạt động thanh, thiếu niên Chữ thập đỏ Việt Nam</w:t>
      </w:r>
      <w:r w:rsidRPr="006B056F">
        <w:rPr>
          <w:spacing w:val="-2"/>
          <w:szCs w:val="26"/>
          <w:lang w:val="fr-FR"/>
        </w:rPr>
        <w:t xml:space="preserve">. </w:t>
      </w:r>
    </w:p>
    <w:p w:rsidR="003E11C4" w:rsidRPr="006B056F" w:rsidRDefault="003E11C4" w:rsidP="00565FF9">
      <w:pPr>
        <w:spacing w:before="120" w:line="360" w:lineRule="exact"/>
        <w:ind w:firstLine="567"/>
        <w:jc w:val="both"/>
        <w:rPr>
          <w:szCs w:val="26"/>
          <w:lang w:val="fr-FR"/>
        </w:rPr>
      </w:pPr>
      <w:r w:rsidRPr="006B056F">
        <w:rPr>
          <w:szCs w:val="26"/>
          <w:lang w:val="fr-FR"/>
        </w:rPr>
        <w:t>3. Hoạt động thanh</w:t>
      </w:r>
      <w:r w:rsidR="003C6170">
        <w:rPr>
          <w:szCs w:val="26"/>
          <w:lang w:val="fr-FR"/>
        </w:rPr>
        <w:t>,</w:t>
      </w:r>
      <w:r w:rsidRPr="006B056F">
        <w:rPr>
          <w:szCs w:val="26"/>
          <w:lang w:val="fr-FR"/>
        </w:rPr>
        <w:t xml:space="preserve"> thiếu niên Chữ thập đỏ phải thiết thực, phù hợp với thanh, thiếu niên và góp phần nâng cao chất lượng giáo dục trong nhà trường.</w:t>
      </w:r>
    </w:p>
    <w:p w:rsidR="003124E7" w:rsidRPr="003C6170" w:rsidRDefault="003124E7" w:rsidP="00565FF9">
      <w:pPr>
        <w:spacing w:before="120" w:line="360" w:lineRule="exact"/>
        <w:ind w:firstLine="567"/>
        <w:jc w:val="both"/>
        <w:rPr>
          <w:b/>
          <w:szCs w:val="26"/>
          <w:lang w:val="fr-FR"/>
        </w:rPr>
      </w:pPr>
      <w:r w:rsidRPr="003C6170">
        <w:rPr>
          <w:b/>
          <w:szCs w:val="26"/>
          <w:lang w:val="fr-FR"/>
        </w:rPr>
        <w:t>II. NỘI DUNG HOẠT ĐỘNG</w:t>
      </w:r>
    </w:p>
    <w:p w:rsidR="00E54964" w:rsidRPr="006B056F" w:rsidRDefault="00E54964" w:rsidP="00565FF9">
      <w:pPr>
        <w:spacing w:before="120" w:line="360" w:lineRule="exact"/>
        <w:ind w:firstLine="567"/>
        <w:jc w:val="both"/>
        <w:rPr>
          <w:b/>
          <w:bCs/>
          <w:szCs w:val="26"/>
          <w:lang w:val="sv-SE"/>
        </w:rPr>
      </w:pPr>
      <w:r w:rsidRPr="006B056F">
        <w:rPr>
          <w:b/>
          <w:bCs/>
          <w:szCs w:val="26"/>
          <w:lang w:val="sv-SE"/>
        </w:rPr>
        <w:t xml:space="preserve">1. Công tác tuyên truyền  </w:t>
      </w:r>
    </w:p>
    <w:p w:rsidR="00E54964" w:rsidRPr="006B056F" w:rsidRDefault="00E54964" w:rsidP="00565FF9">
      <w:pPr>
        <w:spacing w:before="120" w:line="360" w:lineRule="exact"/>
        <w:ind w:firstLine="567"/>
        <w:jc w:val="both"/>
        <w:rPr>
          <w:szCs w:val="26"/>
          <w:lang w:val="pt-BR"/>
        </w:rPr>
      </w:pPr>
      <w:r w:rsidRPr="006B056F">
        <w:rPr>
          <w:szCs w:val="26"/>
          <w:lang w:val="pt-BR"/>
        </w:rPr>
        <w:t>- Phối hợp với Ngành Giáo dục tại địa phương phổ biến nội dung Thông tư 07 tới đội ngũ giáo viên phụ trách công tác Chữ thập đỏ trong trường học.</w:t>
      </w:r>
    </w:p>
    <w:p w:rsidR="00E54964" w:rsidRDefault="00E54964" w:rsidP="00565FF9">
      <w:pPr>
        <w:spacing w:before="120" w:line="360" w:lineRule="exact"/>
        <w:ind w:firstLine="567"/>
        <w:jc w:val="both"/>
        <w:rPr>
          <w:szCs w:val="26"/>
          <w:lang w:val="sv-SE"/>
        </w:rPr>
      </w:pPr>
      <w:r w:rsidRPr="006B056F">
        <w:rPr>
          <w:szCs w:val="26"/>
          <w:lang w:val="sv-SE"/>
        </w:rPr>
        <w:t>- Tiếp tục tuyên truyền trong thanh, thiếu niên trường học về Luật hoạt động Chữ thập đỏ, Luật nhân đạo quốc tế, Điều lệ Hội Chữ thập đỏ Việt Nam.</w:t>
      </w:r>
    </w:p>
    <w:p w:rsidR="00006E51" w:rsidRPr="00006E51" w:rsidRDefault="00006E51" w:rsidP="00006E51">
      <w:pPr>
        <w:spacing w:before="60" w:after="60"/>
        <w:ind w:firstLine="720"/>
        <w:jc w:val="both"/>
        <w:rPr>
          <w:szCs w:val="26"/>
          <w:lang w:val="sv-SE"/>
        </w:rPr>
      </w:pPr>
      <w:r w:rsidRPr="00006E51">
        <w:rPr>
          <w:szCs w:val="26"/>
          <w:lang w:val="sv-SE"/>
        </w:rPr>
        <w:t>- Hướng dẫn sử dụng Biểu trưng Chữ thập đỏ trong hoạt động Chữ thập đỏ tại trường học theo đúng quy định của Luật Hoạt động Chữ thập đỏ và Điều lệ Hội.</w:t>
      </w:r>
    </w:p>
    <w:p w:rsidR="00E54964" w:rsidRPr="006B056F" w:rsidRDefault="00E54964" w:rsidP="00565FF9">
      <w:pPr>
        <w:spacing w:before="120" w:line="360" w:lineRule="exact"/>
        <w:ind w:firstLine="567"/>
        <w:jc w:val="both"/>
        <w:rPr>
          <w:szCs w:val="26"/>
          <w:lang w:val="sv-SE"/>
        </w:rPr>
      </w:pPr>
      <w:r w:rsidRPr="003C6170">
        <w:rPr>
          <w:b/>
          <w:i/>
          <w:szCs w:val="26"/>
          <w:lang w:val="sv-SE"/>
        </w:rPr>
        <w:t>* Chú ý:</w:t>
      </w:r>
      <w:r w:rsidRPr="006B056F">
        <w:rPr>
          <w:szCs w:val="26"/>
          <w:lang w:val="sv-SE"/>
        </w:rPr>
        <w:t xml:space="preserve"> Các hoạt động tuyên truyền nên lồng ghép trong chương trình chào cờ sáng thứ 2 hàng tuần; phối hợp với tổ chức Đoàn, Đội tổ chức toạ đàm, </w:t>
      </w:r>
      <w:r w:rsidRPr="006B056F">
        <w:rPr>
          <w:szCs w:val="26"/>
          <w:lang w:val="sv-SE"/>
        </w:rPr>
        <w:lastRenderedPageBreak/>
        <w:t>trao đổi nhân dịp kỷ niệm Phong trào, ngày thành lập Hội, thành lập Đoàn, Đội</w:t>
      </w:r>
      <w:r w:rsidR="003C6170">
        <w:rPr>
          <w:szCs w:val="26"/>
          <w:lang w:val="sv-SE"/>
        </w:rPr>
        <w:t>,</w:t>
      </w:r>
      <w:r w:rsidRPr="006B056F">
        <w:rPr>
          <w:szCs w:val="26"/>
          <w:lang w:val="sv-SE"/>
        </w:rPr>
        <w:t>...</w:t>
      </w:r>
    </w:p>
    <w:p w:rsidR="00E54964" w:rsidRPr="006B056F" w:rsidRDefault="00E54964" w:rsidP="00565FF9">
      <w:pPr>
        <w:spacing w:before="120" w:line="360" w:lineRule="exact"/>
        <w:ind w:firstLine="567"/>
        <w:jc w:val="both"/>
        <w:rPr>
          <w:b/>
          <w:bCs/>
          <w:szCs w:val="26"/>
          <w:lang w:val="sv-SE"/>
        </w:rPr>
      </w:pPr>
      <w:r w:rsidRPr="006B056F">
        <w:rPr>
          <w:b/>
          <w:bCs/>
          <w:szCs w:val="26"/>
          <w:lang w:val="sv-SE"/>
        </w:rPr>
        <w:t xml:space="preserve">2. Tham gia chăm sóc sức khỏe học đường </w:t>
      </w:r>
    </w:p>
    <w:p w:rsidR="00E54964" w:rsidRPr="006B056F" w:rsidRDefault="00E54964" w:rsidP="00565FF9">
      <w:pPr>
        <w:spacing w:before="120" w:line="360" w:lineRule="exact"/>
        <w:ind w:firstLine="567"/>
        <w:jc w:val="both"/>
        <w:rPr>
          <w:szCs w:val="26"/>
          <w:lang w:val="sv-SE"/>
        </w:rPr>
      </w:pPr>
      <w:r w:rsidRPr="006B056F">
        <w:rPr>
          <w:szCs w:val="26"/>
          <w:lang w:val="sv-SE"/>
        </w:rPr>
        <w:t>- Tuyên truyền và cung cấp các kiến thức vệ sinh sức khỏe học đường, kỹ năng sơ cấp cứu, ứng phó thảm họa, dịch bệnh.</w:t>
      </w:r>
    </w:p>
    <w:p w:rsidR="00E54964" w:rsidRPr="006B056F" w:rsidRDefault="00E54964" w:rsidP="00565FF9">
      <w:pPr>
        <w:spacing w:before="120" w:line="360" w:lineRule="exact"/>
        <w:ind w:firstLine="567"/>
        <w:jc w:val="both"/>
        <w:rPr>
          <w:spacing w:val="-2"/>
          <w:szCs w:val="26"/>
          <w:lang w:val="sv-SE"/>
        </w:rPr>
      </w:pPr>
      <w:r w:rsidRPr="006B056F">
        <w:rPr>
          <w:spacing w:val="-2"/>
          <w:szCs w:val="26"/>
          <w:lang w:val="sv-SE"/>
        </w:rPr>
        <w:t xml:space="preserve">- Tham gia tuyên truyền về Luật giao thông đường bộ, </w:t>
      </w:r>
      <w:r w:rsidRPr="006B056F">
        <w:rPr>
          <w:szCs w:val="26"/>
          <w:lang w:val="sv-SE"/>
        </w:rPr>
        <w:t xml:space="preserve">về phòng chống dịch bệnh, phòng chống tai nạn thương tích, bảo vệ môi trường, hiến máu </w:t>
      </w:r>
      <w:r w:rsidR="007914B3" w:rsidRPr="006B056F">
        <w:rPr>
          <w:szCs w:val="26"/>
          <w:lang w:val="sv-SE"/>
        </w:rPr>
        <w:t>tình nguyện</w:t>
      </w:r>
      <w:r w:rsidRPr="006B056F">
        <w:rPr>
          <w:spacing w:val="-2"/>
          <w:szCs w:val="26"/>
          <w:lang w:val="sv-SE"/>
        </w:rPr>
        <w:t xml:space="preserve"> (đối với thanh niên)</w:t>
      </w:r>
      <w:r w:rsidR="001B572D">
        <w:rPr>
          <w:spacing w:val="-2"/>
          <w:szCs w:val="26"/>
          <w:lang w:val="sv-SE"/>
        </w:rPr>
        <w:t xml:space="preserve">, </w:t>
      </w:r>
      <w:r w:rsidRPr="006B056F">
        <w:rPr>
          <w:spacing w:val="-2"/>
          <w:szCs w:val="26"/>
          <w:lang w:val="sv-SE"/>
        </w:rPr>
        <w:t>...</w:t>
      </w:r>
    </w:p>
    <w:p w:rsidR="00131644" w:rsidRPr="006B056F" w:rsidRDefault="00E54964" w:rsidP="00565FF9">
      <w:pPr>
        <w:spacing w:before="120" w:line="360" w:lineRule="exact"/>
        <w:ind w:firstLine="567"/>
        <w:jc w:val="both"/>
        <w:rPr>
          <w:szCs w:val="26"/>
          <w:lang w:val="sv-SE"/>
        </w:rPr>
      </w:pPr>
      <w:r w:rsidRPr="006B056F">
        <w:rPr>
          <w:szCs w:val="26"/>
          <w:lang w:val="sv-SE"/>
        </w:rPr>
        <w:t>-</w:t>
      </w:r>
      <w:r w:rsidR="001B572D">
        <w:rPr>
          <w:szCs w:val="26"/>
          <w:lang w:val="sv-SE"/>
        </w:rPr>
        <w:t xml:space="preserve"> Xây dựng, củng cố, phát triển "</w:t>
      </w:r>
      <w:r w:rsidRPr="006B056F">
        <w:rPr>
          <w:szCs w:val="26"/>
          <w:lang w:val="sv-SE"/>
        </w:rPr>
        <w:t>Góc sức khoẻ Chữ thập đỏ</w:t>
      </w:r>
      <w:r w:rsidR="001B572D">
        <w:rPr>
          <w:szCs w:val="26"/>
          <w:lang w:val="sv-SE"/>
        </w:rPr>
        <w:t>" hoặc "</w:t>
      </w:r>
      <w:r w:rsidRPr="006B056F">
        <w:rPr>
          <w:szCs w:val="26"/>
          <w:lang w:val="sv-SE"/>
        </w:rPr>
        <w:t>Tủ thuốc Chữ thập đỏ</w:t>
      </w:r>
      <w:r w:rsidR="001B572D">
        <w:rPr>
          <w:szCs w:val="26"/>
          <w:lang w:val="sv-SE"/>
        </w:rPr>
        <w:t>"</w:t>
      </w:r>
      <w:r w:rsidRPr="006B056F">
        <w:rPr>
          <w:szCs w:val="26"/>
          <w:lang w:val="sv-SE"/>
        </w:rPr>
        <w:t xml:space="preserve"> ở mỗi lớp học, trường học.</w:t>
      </w:r>
    </w:p>
    <w:p w:rsidR="00E54964" w:rsidRPr="006B056F" w:rsidRDefault="00E54964" w:rsidP="00565FF9">
      <w:pPr>
        <w:spacing w:before="120" w:line="360" w:lineRule="exact"/>
        <w:ind w:firstLine="567"/>
        <w:jc w:val="both"/>
        <w:rPr>
          <w:szCs w:val="26"/>
          <w:lang w:val="sv-SE"/>
        </w:rPr>
      </w:pPr>
      <w:r w:rsidRPr="006B056F">
        <w:rPr>
          <w:b/>
          <w:bCs/>
          <w:szCs w:val="26"/>
          <w:lang w:val="sv-SE"/>
        </w:rPr>
        <w:t xml:space="preserve">3. </w:t>
      </w:r>
      <w:r w:rsidR="001B572D">
        <w:rPr>
          <w:b/>
          <w:szCs w:val="26"/>
          <w:lang w:val="sv-SE"/>
        </w:rPr>
        <w:t>Thực hiện Cuộc vận động "</w:t>
      </w:r>
      <w:r w:rsidRPr="006B056F">
        <w:rPr>
          <w:b/>
          <w:i/>
          <w:iCs/>
          <w:szCs w:val="26"/>
          <w:lang w:val="sv-SE"/>
        </w:rPr>
        <w:t>Mỗi tổ chức, mỗi cá nhân gắn với một địa chỉ nhân đạo</w:t>
      </w:r>
      <w:r w:rsidR="001B572D">
        <w:rPr>
          <w:b/>
          <w:i/>
          <w:iCs/>
          <w:szCs w:val="26"/>
          <w:lang w:val="sv-SE"/>
        </w:rPr>
        <w:t>"</w:t>
      </w:r>
      <w:r w:rsidRPr="006B056F">
        <w:rPr>
          <w:b/>
          <w:szCs w:val="26"/>
          <w:lang w:val="sv-SE"/>
        </w:rPr>
        <w:t xml:space="preserve"> trong và ngoài trường học</w:t>
      </w:r>
    </w:p>
    <w:p w:rsidR="00E54964" w:rsidRPr="006B056F" w:rsidRDefault="00E54964" w:rsidP="00565FF9">
      <w:pPr>
        <w:spacing w:before="120" w:line="360" w:lineRule="exact"/>
        <w:ind w:firstLine="567"/>
        <w:jc w:val="both"/>
        <w:rPr>
          <w:spacing w:val="-2"/>
          <w:szCs w:val="26"/>
          <w:lang w:val="sv-SE"/>
        </w:rPr>
      </w:pPr>
      <w:r w:rsidRPr="006B056F">
        <w:rPr>
          <w:szCs w:val="26"/>
          <w:lang w:val="sv-SE"/>
        </w:rPr>
        <w:t>- Tổ chức k</w:t>
      </w:r>
      <w:r w:rsidRPr="006B056F">
        <w:rPr>
          <w:spacing w:val="-2"/>
          <w:szCs w:val="26"/>
          <w:lang w:val="sv-SE"/>
        </w:rPr>
        <w:t xml:space="preserve">hảo sát, thống kê các em học sinh và thầy, cô giáo có hoàn cảnh khó khăn, trên cơ sở đó vận động các thầy, cô giáo, các em học sinh ủng hộ/trợ giúp thường xuyên với </w:t>
      </w:r>
      <w:r w:rsidR="001B572D">
        <w:rPr>
          <w:spacing w:val="-2"/>
          <w:szCs w:val="26"/>
          <w:lang w:val="sv-SE"/>
        </w:rPr>
        <w:t>h</w:t>
      </w:r>
      <w:r w:rsidRPr="006B056F">
        <w:rPr>
          <w:spacing w:val="-2"/>
          <w:szCs w:val="26"/>
          <w:lang w:val="sv-SE"/>
        </w:rPr>
        <w:t>ình thức thích hợp.</w:t>
      </w:r>
    </w:p>
    <w:p w:rsidR="00E54964" w:rsidRPr="006B056F" w:rsidRDefault="00E54964" w:rsidP="00565FF9">
      <w:pPr>
        <w:spacing w:before="120" w:line="360" w:lineRule="exact"/>
        <w:ind w:firstLine="567"/>
        <w:jc w:val="both"/>
        <w:rPr>
          <w:spacing w:val="-2"/>
          <w:szCs w:val="26"/>
          <w:lang w:val="sv-SE"/>
        </w:rPr>
      </w:pPr>
      <w:r w:rsidRPr="006B056F">
        <w:rPr>
          <w:spacing w:val="-2"/>
          <w:szCs w:val="26"/>
          <w:lang w:val="sv-SE"/>
        </w:rPr>
        <w:t>- Phối hợp với Hội Chữ thập đỏ địa phư</w:t>
      </w:r>
      <w:r w:rsidR="001B572D">
        <w:rPr>
          <w:spacing w:val="-2"/>
          <w:szCs w:val="26"/>
          <w:lang w:val="sv-SE"/>
        </w:rPr>
        <w:t>ơng tổ chức hoạt động trợ giúp "</w:t>
      </w:r>
      <w:r w:rsidRPr="006B056F">
        <w:rPr>
          <w:spacing w:val="-2"/>
          <w:szCs w:val="26"/>
          <w:lang w:val="sv-SE"/>
        </w:rPr>
        <w:t>địa chỉ nhân đạo</w:t>
      </w:r>
      <w:r w:rsidR="001B572D">
        <w:rPr>
          <w:spacing w:val="-2"/>
          <w:szCs w:val="26"/>
          <w:lang w:val="sv-SE"/>
        </w:rPr>
        <w:t xml:space="preserve">" </w:t>
      </w:r>
      <w:r w:rsidRPr="006B056F">
        <w:rPr>
          <w:spacing w:val="-2"/>
          <w:szCs w:val="26"/>
          <w:lang w:val="sv-SE"/>
        </w:rPr>
        <w:t xml:space="preserve">trên địa bàn dân cư theo tinh thần Cuộc vận động </w:t>
      </w:r>
      <w:r w:rsidRPr="006B056F">
        <w:rPr>
          <w:i/>
          <w:iCs/>
          <w:spacing w:val="-2"/>
          <w:szCs w:val="26"/>
          <w:lang w:val="sv-SE"/>
        </w:rPr>
        <w:t xml:space="preserve">“Mỗi tổ chức, mỗi cá nhân gắn với một địa chỉ nhân đạo”. </w:t>
      </w:r>
    </w:p>
    <w:p w:rsidR="007914B3" w:rsidRPr="006B056F" w:rsidRDefault="00E54964" w:rsidP="00565FF9">
      <w:pPr>
        <w:spacing w:before="120" w:line="360" w:lineRule="exact"/>
        <w:ind w:firstLine="567"/>
        <w:jc w:val="both"/>
        <w:rPr>
          <w:szCs w:val="26"/>
          <w:lang w:val="sv-SE"/>
        </w:rPr>
      </w:pPr>
      <w:r w:rsidRPr="006B056F">
        <w:rPr>
          <w:szCs w:val="26"/>
          <w:lang w:val="sv-SE"/>
        </w:rPr>
        <w:t xml:space="preserve">- Phát triển các mô hình vận động ủng hộ, gây quỹ Hội trong từng lớp học và trường học, như: nuôi lợn đất, </w:t>
      </w:r>
      <w:r w:rsidRPr="006B056F">
        <w:rPr>
          <w:szCs w:val="26"/>
          <w:lang w:val="pt-BR"/>
        </w:rPr>
        <w:t>quyên</w:t>
      </w:r>
      <w:r w:rsidR="007914B3" w:rsidRPr="006B056F">
        <w:rPr>
          <w:szCs w:val="26"/>
          <w:lang w:val="pt-BR"/>
        </w:rPr>
        <w:t xml:space="preserve"> góp sách vở, áo trắng tặng bạn</w:t>
      </w:r>
      <w:r w:rsidR="001B572D">
        <w:rPr>
          <w:szCs w:val="26"/>
          <w:lang w:val="pt-BR"/>
        </w:rPr>
        <w:t xml:space="preserve">, </w:t>
      </w:r>
      <w:r w:rsidR="007914B3" w:rsidRPr="006B056F">
        <w:rPr>
          <w:szCs w:val="26"/>
          <w:lang w:val="pt-BR"/>
        </w:rPr>
        <w:t>...</w:t>
      </w:r>
      <w:r w:rsidRPr="006B056F">
        <w:rPr>
          <w:szCs w:val="26"/>
          <w:lang w:val="sv-SE"/>
        </w:rPr>
        <w:t xml:space="preserve"> </w:t>
      </w:r>
    </w:p>
    <w:p w:rsidR="00E54964" w:rsidRPr="006B056F" w:rsidRDefault="00E54964" w:rsidP="00565FF9">
      <w:pPr>
        <w:spacing w:before="120" w:line="360" w:lineRule="exact"/>
        <w:ind w:firstLine="567"/>
        <w:jc w:val="both"/>
        <w:rPr>
          <w:b/>
          <w:bCs/>
          <w:szCs w:val="26"/>
          <w:lang w:val="sv-SE"/>
        </w:rPr>
      </w:pPr>
      <w:r w:rsidRPr="006B056F">
        <w:rPr>
          <w:b/>
          <w:bCs/>
          <w:szCs w:val="26"/>
          <w:lang w:val="sv-SE"/>
        </w:rPr>
        <w:t>4. Phát triển kỹ năng hoạt động Chữ thập đỏ</w:t>
      </w:r>
    </w:p>
    <w:p w:rsidR="00E54964" w:rsidRPr="006B056F" w:rsidRDefault="00E54964" w:rsidP="00565FF9">
      <w:pPr>
        <w:spacing w:before="120" w:line="360" w:lineRule="exact"/>
        <w:ind w:firstLine="567"/>
        <w:jc w:val="both"/>
        <w:rPr>
          <w:szCs w:val="26"/>
          <w:lang w:val="sv-SE"/>
        </w:rPr>
      </w:pPr>
      <w:r w:rsidRPr="006B056F">
        <w:rPr>
          <w:b/>
          <w:bCs/>
          <w:i/>
          <w:iCs/>
          <w:szCs w:val="26"/>
          <w:lang w:val="sv-SE"/>
        </w:rPr>
        <w:t>-</w:t>
      </w:r>
      <w:r w:rsidRPr="006B056F">
        <w:rPr>
          <w:szCs w:val="26"/>
          <w:lang w:val="sv-SE"/>
        </w:rPr>
        <w:t xml:space="preserve"> Tập trung phổ biến kiến thức và kỹ năng sơ cấp cứu, tuyên truyền, làm việc nhóm, phòng chống tai nạn thương tích, phòng ngừa, ứng phó thảm hoạ</w:t>
      </w:r>
      <w:r w:rsidR="00006E51">
        <w:rPr>
          <w:szCs w:val="26"/>
          <w:lang w:val="sv-SE"/>
        </w:rPr>
        <w:t xml:space="preserve">, </w:t>
      </w:r>
      <w:r w:rsidRPr="006B056F">
        <w:rPr>
          <w:szCs w:val="26"/>
          <w:lang w:val="sv-SE"/>
        </w:rPr>
        <w:t>...</w:t>
      </w:r>
    </w:p>
    <w:p w:rsidR="007914B3" w:rsidRPr="006B056F" w:rsidRDefault="00E54964" w:rsidP="00565FF9">
      <w:pPr>
        <w:spacing w:before="120" w:line="360" w:lineRule="exact"/>
        <w:ind w:firstLine="567"/>
        <w:jc w:val="both"/>
        <w:rPr>
          <w:szCs w:val="26"/>
          <w:lang w:val="sv-SE"/>
        </w:rPr>
      </w:pPr>
      <w:r w:rsidRPr="006B056F">
        <w:rPr>
          <w:szCs w:val="26"/>
          <w:lang w:val="sv-SE"/>
        </w:rPr>
        <w:t xml:space="preserve">- Phối hợp với tổ chức Đoàn, Đội trong các trường học để tổ chức chương trình tập huấn đầu năm học về các kỹ năng hoạt động Chữ thập đỏ </w:t>
      </w:r>
      <w:r w:rsidR="007914B3" w:rsidRPr="006B056F">
        <w:rPr>
          <w:szCs w:val="26"/>
          <w:lang w:val="sv-SE"/>
        </w:rPr>
        <w:t>cho cán bộ phụ trách công tác Chữ thập đỏ và tổng phụ trách đội trong trường học.</w:t>
      </w:r>
    </w:p>
    <w:p w:rsidR="00E54964" w:rsidRPr="006B056F" w:rsidRDefault="00E54964" w:rsidP="00565FF9">
      <w:pPr>
        <w:spacing w:before="120" w:line="360" w:lineRule="exact"/>
        <w:ind w:firstLine="567"/>
        <w:jc w:val="both"/>
        <w:rPr>
          <w:b/>
          <w:bCs/>
          <w:szCs w:val="26"/>
          <w:lang w:val="sv-SE"/>
        </w:rPr>
      </w:pPr>
      <w:r w:rsidRPr="006B056F">
        <w:rPr>
          <w:b/>
          <w:bCs/>
          <w:szCs w:val="26"/>
          <w:lang w:val="sv-SE"/>
        </w:rPr>
        <w:t xml:space="preserve">5. Đổi mới phương thức hoạt động thanh thiếu niên Chữ thập đỏ và phát triển tổ chức Hội Chữ thập đỏ trong trường học </w:t>
      </w:r>
    </w:p>
    <w:p w:rsidR="00E54964" w:rsidRPr="006B056F" w:rsidRDefault="00E54964" w:rsidP="00565FF9">
      <w:pPr>
        <w:spacing w:before="120" w:line="360" w:lineRule="exact"/>
        <w:ind w:firstLine="567"/>
        <w:jc w:val="both"/>
        <w:rPr>
          <w:szCs w:val="26"/>
          <w:lang w:val="sv-SE"/>
        </w:rPr>
      </w:pPr>
      <w:r w:rsidRPr="006B056F">
        <w:rPr>
          <w:szCs w:val="26"/>
          <w:lang w:val="sv-SE"/>
        </w:rPr>
        <w:t>- Đánh giá thực trạng lực lượng thanh</w:t>
      </w:r>
      <w:r w:rsidR="00006E51">
        <w:rPr>
          <w:szCs w:val="26"/>
          <w:lang w:val="sv-SE"/>
        </w:rPr>
        <w:t>,</w:t>
      </w:r>
      <w:r w:rsidRPr="006B056F">
        <w:rPr>
          <w:szCs w:val="26"/>
          <w:lang w:val="sv-SE"/>
        </w:rPr>
        <w:t xml:space="preserve"> thiếu niên Chữ thập đỏ về số lượng, chất lượng, nội dung, hình thức hoạt động thanh</w:t>
      </w:r>
      <w:r w:rsidR="00006E51">
        <w:rPr>
          <w:szCs w:val="26"/>
          <w:lang w:val="sv-SE"/>
        </w:rPr>
        <w:t>,</w:t>
      </w:r>
      <w:r w:rsidRPr="006B056F">
        <w:rPr>
          <w:szCs w:val="26"/>
          <w:lang w:val="sv-SE"/>
        </w:rPr>
        <w:t xml:space="preserve"> thiếu niên Chữ thập đỏ; xác định vấn đề bức xúc đặt ra trong công tác quản lý thanh</w:t>
      </w:r>
      <w:r w:rsidR="00006E51">
        <w:rPr>
          <w:szCs w:val="26"/>
          <w:lang w:val="sv-SE"/>
        </w:rPr>
        <w:t>,</w:t>
      </w:r>
      <w:r w:rsidRPr="006B056F">
        <w:rPr>
          <w:szCs w:val="26"/>
          <w:lang w:val="sv-SE"/>
        </w:rPr>
        <w:t xml:space="preserve"> thiếu niên Chữ thập đỏ để tìm giải pháp khắc phục</w:t>
      </w:r>
      <w:r w:rsidR="007914B3" w:rsidRPr="006B056F">
        <w:rPr>
          <w:szCs w:val="26"/>
          <w:lang w:val="sv-SE"/>
        </w:rPr>
        <w:t>.</w:t>
      </w:r>
      <w:r w:rsidRPr="006B056F">
        <w:rPr>
          <w:szCs w:val="26"/>
          <w:lang w:val="sv-SE"/>
        </w:rPr>
        <w:t xml:space="preserve"> </w:t>
      </w:r>
    </w:p>
    <w:p w:rsidR="00E54964" w:rsidRPr="006B056F" w:rsidRDefault="00E54964" w:rsidP="00565FF9">
      <w:pPr>
        <w:spacing w:before="120" w:line="360" w:lineRule="exact"/>
        <w:ind w:firstLine="567"/>
        <w:jc w:val="both"/>
        <w:rPr>
          <w:szCs w:val="26"/>
          <w:lang w:val="sv-SE"/>
        </w:rPr>
      </w:pPr>
      <w:r w:rsidRPr="006B056F">
        <w:rPr>
          <w:spacing w:val="-4"/>
          <w:szCs w:val="26"/>
          <w:lang w:val="sv-SE"/>
        </w:rPr>
        <w:t xml:space="preserve">- Củng cố và phát triển các Đội Thanh niên Chữ thập đỏ về số lượng và chất lượng hoạt động gắn </w:t>
      </w:r>
      <w:r w:rsidRPr="006B056F">
        <w:rPr>
          <w:szCs w:val="26"/>
          <w:lang w:val="sv-SE"/>
        </w:rPr>
        <w:t xml:space="preserve">với các hoạt động hiến máu tình nguyện, tuyên truyền </w:t>
      </w:r>
      <w:r w:rsidRPr="006B056F">
        <w:rPr>
          <w:szCs w:val="26"/>
          <w:lang w:val="sv-SE"/>
        </w:rPr>
        <w:lastRenderedPageBreak/>
        <w:t>phòng chống dịch bệnh, tệ nạn xã hội, phòng ngừa và ứng phó thảm hoạ, sơ cấp cứu, văn hoá, thể thao, gây quỹ Chữ thập đỏ.</w:t>
      </w:r>
    </w:p>
    <w:p w:rsidR="00893918" w:rsidRDefault="00E54964" w:rsidP="00565FF9">
      <w:pPr>
        <w:spacing w:before="120" w:line="360" w:lineRule="exact"/>
        <w:ind w:firstLine="567"/>
        <w:jc w:val="both"/>
        <w:rPr>
          <w:szCs w:val="26"/>
          <w:lang w:val="pt-BR"/>
        </w:rPr>
      </w:pPr>
      <w:r w:rsidRPr="006B056F">
        <w:rPr>
          <w:szCs w:val="26"/>
          <w:lang w:val="pt-BR"/>
        </w:rPr>
        <w:t>- Tiếp tục thực hiện công tác quản lý thanh</w:t>
      </w:r>
      <w:r w:rsidR="00006E51">
        <w:rPr>
          <w:szCs w:val="26"/>
          <w:lang w:val="pt-BR"/>
        </w:rPr>
        <w:t>,</w:t>
      </w:r>
      <w:r w:rsidRPr="006B056F">
        <w:rPr>
          <w:szCs w:val="26"/>
          <w:lang w:val="pt-BR"/>
        </w:rPr>
        <w:t xml:space="preserve"> thiếu niên Chữ thập đỏ theo Quy chế tổ chức và hoạt động của thanh thiếu niên Chữ thập đỏ Việt Nam</w:t>
      </w:r>
      <w:r w:rsidR="007914B3" w:rsidRPr="006B056F">
        <w:rPr>
          <w:szCs w:val="26"/>
          <w:lang w:val="pt-BR"/>
        </w:rPr>
        <w:t xml:space="preserve">. </w:t>
      </w:r>
      <w:r w:rsidRPr="006B056F">
        <w:rPr>
          <w:szCs w:val="26"/>
          <w:lang w:val="pt-BR"/>
        </w:rPr>
        <w:t xml:space="preserve">Thành lập các chi hội/Hội cơ sở trong các trường học phổ thông chưa có tổ chức Hội, nâng cao chất lượng hoạt động và tổ chức các chi Hội/Hội cơ sở đã được thành lập. </w:t>
      </w:r>
    </w:p>
    <w:p w:rsidR="00893918" w:rsidRPr="003C6170" w:rsidRDefault="00893918" w:rsidP="00893918">
      <w:pPr>
        <w:spacing w:before="120" w:line="360" w:lineRule="exact"/>
        <w:ind w:firstLine="567"/>
        <w:jc w:val="both"/>
        <w:rPr>
          <w:b/>
          <w:szCs w:val="26"/>
          <w:lang w:val="fr-FR"/>
        </w:rPr>
      </w:pPr>
      <w:r w:rsidRPr="003C6170">
        <w:rPr>
          <w:b/>
          <w:szCs w:val="26"/>
          <w:lang w:val="fr-FR"/>
        </w:rPr>
        <w:t>I</w:t>
      </w:r>
      <w:r>
        <w:rPr>
          <w:b/>
          <w:szCs w:val="26"/>
          <w:lang w:val="fr-FR"/>
        </w:rPr>
        <w:t>I</w:t>
      </w:r>
      <w:r w:rsidRPr="003C6170">
        <w:rPr>
          <w:b/>
          <w:szCs w:val="26"/>
          <w:lang w:val="fr-FR"/>
        </w:rPr>
        <w:t xml:space="preserve">I. </w:t>
      </w:r>
      <w:r>
        <w:rPr>
          <w:b/>
          <w:szCs w:val="26"/>
          <w:lang w:val="fr-FR"/>
        </w:rPr>
        <w:t>TỔ CHỨC THỰC HIỆN</w:t>
      </w:r>
    </w:p>
    <w:p w:rsidR="00893918" w:rsidRDefault="00E54964" w:rsidP="00565FF9">
      <w:pPr>
        <w:spacing w:before="120" w:line="360" w:lineRule="exact"/>
        <w:ind w:firstLine="567"/>
        <w:jc w:val="both"/>
        <w:rPr>
          <w:szCs w:val="26"/>
          <w:lang w:val="pt-BR"/>
        </w:rPr>
      </w:pPr>
      <w:r w:rsidRPr="006B056F">
        <w:rPr>
          <w:szCs w:val="26"/>
          <w:lang w:val="pt-BR"/>
        </w:rPr>
        <w:t xml:space="preserve">Căn cứ nội dung hướng dẫn và tình hình thực tế của địa phương, đề nghị các đơn vị chủ động xây dựng kế hoạch, tổ chức các hoạt động </w:t>
      </w:r>
      <w:r w:rsidR="002F5FDD" w:rsidRPr="006B056F">
        <w:rPr>
          <w:szCs w:val="26"/>
          <w:lang w:val="pt-BR"/>
        </w:rPr>
        <w:t xml:space="preserve">thanh, thiếu niên Chữ thập đỏ trong trường học một cách linh hoạt, thiết thực và </w:t>
      </w:r>
      <w:r w:rsidRPr="006B056F">
        <w:rPr>
          <w:szCs w:val="26"/>
          <w:lang w:val="pt-BR"/>
        </w:rPr>
        <w:t xml:space="preserve">hiệu quả. </w:t>
      </w:r>
      <w:r w:rsidR="00893918" w:rsidRPr="00893918">
        <w:rPr>
          <w:szCs w:val="26"/>
          <w:lang w:val="pt-BR"/>
        </w:rPr>
        <w:t>Tổ chức tổng kết hoạt động thanh</w:t>
      </w:r>
      <w:r w:rsidR="00893918">
        <w:rPr>
          <w:szCs w:val="26"/>
          <w:lang w:val="pt-BR"/>
        </w:rPr>
        <w:t>,</w:t>
      </w:r>
      <w:r w:rsidR="00893918" w:rsidRPr="00893918">
        <w:rPr>
          <w:szCs w:val="26"/>
          <w:lang w:val="pt-BR"/>
        </w:rPr>
        <w:t xml:space="preserve"> thiếu niên Chữ thập đỏ trong trường học vào cuối năm học 2014-2015, đề xuất khen thưởng đối với tập thể, cá nhân tại địa phương có thành tích xuất sắc.</w:t>
      </w:r>
    </w:p>
    <w:p w:rsidR="00E54964" w:rsidRPr="006B056F" w:rsidRDefault="00E54964" w:rsidP="00565FF9">
      <w:pPr>
        <w:spacing w:before="120" w:line="360" w:lineRule="exact"/>
        <w:ind w:firstLine="567"/>
        <w:jc w:val="both"/>
        <w:rPr>
          <w:szCs w:val="26"/>
          <w:lang w:val="pt-BR"/>
        </w:rPr>
      </w:pPr>
      <w:r w:rsidRPr="006B056F">
        <w:rPr>
          <w:szCs w:val="26"/>
          <w:lang w:val="pt-BR"/>
        </w:rPr>
        <w:t>Kết quả triển khai báo cáo bằng văn bản về Tỉnh Hội</w:t>
      </w:r>
      <w:r w:rsidR="002F5FDD" w:rsidRPr="006B056F">
        <w:rPr>
          <w:szCs w:val="26"/>
          <w:lang w:val="pt-BR"/>
        </w:rPr>
        <w:t xml:space="preserve"> chậm nhất trước ngày </w:t>
      </w:r>
      <w:r w:rsidR="00893918" w:rsidRPr="00893918">
        <w:rPr>
          <w:b/>
          <w:szCs w:val="26"/>
          <w:lang w:val="pt-BR"/>
        </w:rPr>
        <w:t>30/5/2015</w:t>
      </w:r>
      <w:r w:rsidRPr="006B056F">
        <w:rPr>
          <w:szCs w:val="26"/>
          <w:lang w:val="pt-BR"/>
        </w:rPr>
        <w:t xml:space="preserve"> (có thể gửi trước qua email)./.</w:t>
      </w:r>
    </w:p>
    <w:p w:rsidR="006B056F" w:rsidRDefault="006B056F" w:rsidP="00565FF9">
      <w:pPr>
        <w:spacing w:before="120" w:line="360" w:lineRule="exact"/>
        <w:ind w:firstLine="567"/>
        <w:jc w:val="both"/>
        <w:rPr>
          <w:sz w:val="26"/>
          <w:szCs w:val="26"/>
          <w:lang w:val="pt-BR"/>
        </w:rPr>
      </w:pPr>
    </w:p>
    <w:tbl>
      <w:tblPr>
        <w:tblW w:w="9180" w:type="dxa"/>
        <w:tblLook w:val="01E0"/>
      </w:tblPr>
      <w:tblGrid>
        <w:gridCol w:w="3510"/>
        <w:gridCol w:w="5670"/>
      </w:tblGrid>
      <w:tr w:rsidR="002D5D37" w:rsidRPr="00F526D5" w:rsidTr="006B7E98">
        <w:trPr>
          <w:trHeight w:val="3119"/>
        </w:trPr>
        <w:tc>
          <w:tcPr>
            <w:tcW w:w="3510" w:type="dxa"/>
            <w:hideMark/>
          </w:tcPr>
          <w:p w:rsidR="002D5D37" w:rsidRDefault="002D5D37" w:rsidP="00564062">
            <w:pPr>
              <w:jc w:val="both"/>
              <w:rPr>
                <w:b/>
                <w:sz w:val="22"/>
                <w:szCs w:val="22"/>
              </w:rPr>
            </w:pPr>
            <w:r>
              <w:rPr>
                <w:b/>
                <w:sz w:val="22"/>
                <w:szCs w:val="22"/>
              </w:rPr>
              <w:t>Nơi nhận:</w:t>
            </w:r>
          </w:p>
          <w:p w:rsidR="002D5D37" w:rsidRDefault="002D5D37" w:rsidP="00564062">
            <w:pPr>
              <w:jc w:val="both"/>
              <w:rPr>
                <w:sz w:val="22"/>
                <w:szCs w:val="22"/>
              </w:rPr>
            </w:pPr>
            <w:r>
              <w:rPr>
                <w:sz w:val="22"/>
                <w:szCs w:val="22"/>
              </w:rPr>
              <w:t>- Hội Chữ thập đỏ các huyện, thị, thành phố;</w:t>
            </w:r>
          </w:p>
          <w:p w:rsidR="002D5D37" w:rsidRDefault="002D5D37" w:rsidP="00564062">
            <w:pPr>
              <w:jc w:val="both"/>
              <w:rPr>
                <w:sz w:val="30"/>
              </w:rPr>
            </w:pPr>
            <w:r>
              <w:rPr>
                <w:sz w:val="22"/>
                <w:szCs w:val="22"/>
              </w:rPr>
              <w:t>- Lưu VT</w:t>
            </w:r>
            <w:r w:rsidR="00893918">
              <w:rPr>
                <w:sz w:val="22"/>
                <w:szCs w:val="22"/>
              </w:rPr>
              <w:t>, PT.</w:t>
            </w:r>
          </w:p>
        </w:tc>
        <w:tc>
          <w:tcPr>
            <w:tcW w:w="5670" w:type="dxa"/>
          </w:tcPr>
          <w:p w:rsidR="002D5D37" w:rsidRDefault="002D5D37" w:rsidP="00564062">
            <w:pPr>
              <w:jc w:val="center"/>
              <w:rPr>
                <w:b/>
                <w:sz w:val="26"/>
              </w:rPr>
            </w:pPr>
            <w:r>
              <w:rPr>
                <w:b/>
                <w:sz w:val="26"/>
              </w:rPr>
              <w:t xml:space="preserve">TM. BAN THƯỜNG VỤ </w:t>
            </w:r>
          </w:p>
          <w:p w:rsidR="002D5D37" w:rsidRDefault="002D5D37" w:rsidP="00564062">
            <w:pPr>
              <w:jc w:val="center"/>
              <w:rPr>
                <w:b/>
                <w:sz w:val="26"/>
              </w:rPr>
            </w:pPr>
            <w:r>
              <w:rPr>
                <w:b/>
                <w:sz w:val="26"/>
              </w:rPr>
              <w:t>KT. CHỦ TỊCH</w:t>
            </w:r>
          </w:p>
          <w:p w:rsidR="002D5D37" w:rsidRDefault="002D5D37" w:rsidP="00564062">
            <w:pPr>
              <w:jc w:val="center"/>
              <w:rPr>
                <w:b/>
                <w:sz w:val="26"/>
              </w:rPr>
            </w:pPr>
            <w:r>
              <w:rPr>
                <w:b/>
                <w:sz w:val="26"/>
              </w:rPr>
              <w:t>PHÓ CHỦ TỊCH</w:t>
            </w:r>
          </w:p>
          <w:p w:rsidR="002D5D37" w:rsidRDefault="002D5D37" w:rsidP="00564062">
            <w:pPr>
              <w:jc w:val="center"/>
              <w:rPr>
                <w:b/>
                <w:sz w:val="26"/>
              </w:rPr>
            </w:pPr>
          </w:p>
          <w:p w:rsidR="002D5D37" w:rsidRDefault="002D5D37" w:rsidP="00564062">
            <w:pPr>
              <w:jc w:val="center"/>
              <w:rPr>
                <w:b/>
                <w:sz w:val="26"/>
              </w:rPr>
            </w:pPr>
          </w:p>
          <w:p w:rsidR="002D5D37" w:rsidRPr="00E7626D" w:rsidRDefault="00E7626D" w:rsidP="00564062">
            <w:pPr>
              <w:jc w:val="center"/>
              <w:rPr>
                <w:b/>
                <w:i/>
                <w:sz w:val="26"/>
              </w:rPr>
            </w:pPr>
            <w:r w:rsidRPr="00E7626D">
              <w:rPr>
                <w:b/>
                <w:i/>
                <w:sz w:val="26"/>
              </w:rPr>
              <w:t>(Đã ký)</w:t>
            </w:r>
          </w:p>
          <w:p w:rsidR="002D5D37" w:rsidRDefault="002D5D37" w:rsidP="00564062">
            <w:pPr>
              <w:jc w:val="center"/>
              <w:rPr>
                <w:b/>
                <w:sz w:val="26"/>
              </w:rPr>
            </w:pPr>
          </w:p>
          <w:p w:rsidR="002D5D37" w:rsidRDefault="002D5D37" w:rsidP="00564062">
            <w:pPr>
              <w:jc w:val="center"/>
              <w:rPr>
                <w:b/>
                <w:sz w:val="26"/>
              </w:rPr>
            </w:pPr>
          </w:p>
          <w:p w:rsidR="002D5D37" w:rsidRPr="00F526D5" w:rsidRDefault="002D5D37" w:rsidP="00564062">
            <w:pPr>
              <w:spacing w:before="120"/>
              <w:jc w:val="center"/>
              <w:rPr>
                <w:b/>
              </w:rPr>
            </w:pPr>
            <w:r>
              <w:rPr>
                <w:b/>
              </w:rPr>
              <w:t xml:space="preserve">  Nguyễn Đình Chiến </w:t>
            </w:r>
          </w:p>
        </w:tc>
      </w:tr>
    </w:tbl>
    <w:p w:rsidR="00131644" w:rsidRDefault="00131644" w:rsidP="00131644">
      <w:pPr>
        <w:spacing w:after="120"/>
        <w:jc w:val="both"/>
        <w:rPr>
          <w:sz w:val="26"/>
          <w:szCs w:val="26"/>
          <w:lang w:val="pt-BR"/>
        </w:rPr>
      </w:pPr>
    </w:p>
    <w:p w:rsidR="00131644" w:rsidRPr="00131644" w:rsidRDefault="00131644" w:rsidP="00131644">
      <w:pPr>
        <w:spacing w:after="120"/>
        <w:jc w:val="both"/>
        <w:rPr>
          <w:sz w:val="26"/>
          <w:szCs w:val="26"/>
          <w:lang w:val="pt-BR"/>
        </w:rPr>
      </w:pPr>
    </w:p>
    <w:p w:rsidR="00E54964" w:rsidRDefault="00E54964" w:rsidP="002F5FDD">
      <w:pPr>
        <w:spacing w:before="120"/>
        <w:ind w:firstLine="720"/>
        <w:jc w:val="both"/>
        <w:rPr>
          <w:sz w:val="27"/>
          <w:szCs w:val="27"/>
          <w:lang w:val="pt-BR"/>
        </w:rPr>
      </w:pPr>
    </w:p>
    <w:p w:rsidR="002F5FDD" w:rsidRPr="002F5FDD" w:rsidRDefault="002F5FDD" w:rsidP="002F5FDD">
      <w:pPr>
        <w:spacing w:before="120"/>
        <w:ind w:firstLine="720"/>
        <w:jc w:val="both"/>
        <w:rPr>
          <w:sz w:val="27"/>
          <w:szCs w:val="27"/>
          <w:lang w:val="pt-BR"/>
        </w:rPr>
      </w:pPr>
    </w:p>
    <w:sectPr w:rsidR="002F5FDD" w:rsidRPr="002F5FDD" w:rsidSect="006F7057">
      <w:footerReference w:type="default" r:id="rId6"/>
      <w:pgSz w:w="11907" w:h="16840" w:code="9"/>
      <w:pgMar w:top="964" w:right="1134" w:bottom="96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E79" w:rsidRDefault="002C2E79" w:rsidP="00E54964">
      <w:r>
        <w:separator/>
      </w:r>
    </w:p>
  </w:endnote>
  <w:endnote w:type="continuationSeparator" w:id="0">
    <w:p w:rsidR="002C2E79" w:rsidRDefault="002C2E79" w:rsidP="00E549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690"/>
      <w:docPartObj>
        <w:docPartGallery w:val="Page Numbers (Bottom of Page)"/>
        <w:docPartUnique/>
      </w:docPartObj>
    </w:sdtPr>
    <w:sdtEndPr>
      <w:rPr>
        <w:sz w:val="22"/>
        <w:szCs w:val="22"/>
      </w:rPr>
    </w:sdtEndPr>
    <w:sdtContent>
      <w:p w:rsidR="006F7057" w:rsidRPr="006F7057" w:rsidRDefault="008D0B34">
        <w:pPr>
          <w:pStyle w:val="Footer"/>
          <w:jc w:val="center"/>
          <w:rPr>
            <w:sz w:val="22"/>
            <w:szCs w:val="22"/>
          </w:rPr>
        </w:pPr>
        <w:r w:rsidRPr="006F7057">
          <w:rPr>
            <w:sz w:val="22"/>
            <w:szCs w:val="22"/>
          </w:rPr>
          <w:fldChar w:fldCharType="begin"/>
        </w:r>
        <w:r w:rsidR="006F7057" w:rsidRPr="006F7057">
          <w:rPr>
            <w:sz w:val="22"/>
            <w:szCs w:val="22"/>
          </w:rPr>
          <w:instrText xml:space="preserve"> PAGE   \* MERGEFORMAT </w:instrText>
        </w:r>
        <w:r w:rsidRPr="006F7057">
          <w:rPr>
            <w:sz w:val="22"/>
            <w:szCs w:val="22"/>
          </w:rPr>
          <w:fldChar w:fldCharType="separate"/>
        </w:r>
        <w:r w:rsidR="00E7626D">
          <w:rPr>
            <w:noProof/>
            <w:sz w:val="22"/>
            <w:szCs w:val="22"/>
          </w:rPr>
          <w:t>1</w:t>
        </w:r>
        <w:r w:rsidRPr="006F7057">
          <w:rPr>
            <w:sz w:val="22"/>
            <w:szCs w:val="22"/>
          </w:rPr>
          <w:fldChar w:fldCharType="end"/>
        </w:r>
      </w:p>
    </w:sdtContent>
  </w:sdt>
  <w:p w:rsidR="006F7057" w:rsidRDefault="006F7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E79" w:rsidRDefault="002C2E79" w:rsidP="00E54964">
      <w:r>
        <w:separator/>
      </w:r>
    </w:p>
  </w:footnote>
  <w:footnote w:type="continuationSeparator" w:id="0">
    <w:p w:rsidR="002C2E79" w:rsidRDefault="002C2E79" w:rsidP="00E549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606A0"/>
    <w:rsid w:val="00006E51"/>
    <w:rsid w:val="00056C63"/>
    <w:rsid w:val="00063DAF"/>
    <w:rsid w:val="00067F41"/>
    <w:rsid w:val="000704BB"/>
    <w:rsid w:val="0008133D"/>
    <w:rsid w:val="00085D65"/>
    <w:rsid w:val="00087F19"/>
    <w:rsid w:val="000B78B6"/>
    <w:rsid w:val="000D33B1"/>
    <w:rsid w:val="000E308F"/>
    <w:rsid w:val="0010025D"/>
    <w:rsid w:val="001171EF"/>
    <w:rsid w:val="00131644"/>
    <w:rsid w:val="00191C46"/>
    <w:rsid w:val="001A6DA3"/>
    <w:rsid w:val="001B572D"/>
    <w:rsid w:val="00212C0E"/>
    <w:rsid w:val="00213D4C"/>
    <w:rsid w:val="00223E5F"/>
    <w:rsid w:val="00227864"/>
    <w:rsid w:val="002523D8"/>
    <w:rsid w:val="00275C37"/>
    <w:rsid w:val="002C2E79"/>
    <w:rsid w:val="002D5D37"/>
    <w:rsid w:val="002F5FDD"/>
    <w:rsid w:val="003124E7"/>
    <w:rsid w:val="00315674"/>
    <w:rsid w:val="003310DF"/>
    <w:rsid w:val="00372E66"/>
    <w:rsid w:val="00394CE2"/>
    <w:rsid w:val="00396D0D"/>
    <w:rsid w:val="003C6170"/>
    <w:rsid w:val="003E11C4"/>
    <w:rsid w:val="004363C8"/>
    <w:rsid w:val="00454187"/>
    <w:rsid w:val="00457761"/>
    <w:rsid w:val="00471FBF"/>
    <w:rsid w:val="004A1777"/>
    <w:rsid w:val="004E3E4B"/>
    <w:rsid w:val="00531B65"/>
    <w:rsid w:val="00564062"/>
    <w:rsid w:val="00565FF9"/>
    <w:rsid w:val="005C6E33"/>
    <w:rsid w:val="005F5B65"/>
    <w:rsid w:val="00606FD7"/>
    <w:rsid w:val="006879C6"/>
    <w:rsid w:val="006B056F"/>
    <w:rsid w:val="006B7E98"/>
    <w:rsid w:val="006F7057"/>
    <w:rsid w:val="00767B13"/>
    <w:rsid w:val="00773EA6"/>
    <w:rsid w:val="00780A04"/>
    <w:rsid w:val="007810AB"/>
    <w:rsid w:val="00781B68"/>
    <w:rsid w:val="007914B3"/>
    <w:rsid w:val="007D41D9"/>
    <w:rsid w:val="0080199F"/>
    <w:rsid w:val="00813E96"/>
    <w:rsid w:val="00870238"/>
    <w:rsid w:val="0087125A"/>
    <w:rsid w:val="0087411E"/>
    <w:rsid w:val="00883D3B"/>
    <w:rsid w:val="00893918"/>
    <w:rsid w:val="00894122"/>
    <w:rsid w:val="00895EF7"/>
    <w:rsid w:val="008D0B34"/>
    <w:rsid w:val="008D30DB"/>
    <w:rsid w:val="008F5AF9"/>
    <w:rsid w:val="00901668"/>
    <w:rsid w:val="009071E0"/>
    <w:rsid w:val="00927772"/>
    <w:rsid w:val="0098439C"/>
    <w:rsid w:val="00997051"/>
    <w:rsid w:val="009A6888"/>
    <w:rsid w:val="009A7E4B"/>
    <w:rsid w:val="009B4E40"/>
    <w:rsid w:val="009C1E43"/>
    <w:rsid w:val="009D0F45"/>
    <w:rsid w:val="00A15E7B"/>
    <w:rsid w:val="00A357E8"/>
    <w:rsid w:val="00A45011"/>
    <w:rsid w:val="00A66794"/>
    <w:rsid w:val="00AB615B"/>
    <w:rsid w:val="00AD01BA"/>
    <w:rsid w:val="00AE7BBB"/>
    <w:rsid w:val="00AF0917"/>
    <w:rsid w:val="00B72C3B"/>
    <w:rsid w:val="00B80A04"/>
    <w:rsid w:val="00B958E4"/>
    <w:rsid w:val="00BA2F5C"/>
    <w:rsid w:val="00BC200A"/>
    <w:rsid w:val="00C606A0"/>
    <w:rsid w:val="00C66C6A"/>
    <w:rsid w:val="00CA4563"/>
    <w:rsid w:val="00CE4287"/>
    <w:rsid w:val="00D00541"/>
    <w:rsid w:val="00D028B1"/>
    <w:rsid w:val="00D05CAF"/>
    <w:rsid w:val="00D46188"/>
    <w:rsid w:val="00D5685D"/>
    <w:rsid w:val="00D61ECF"/>
    <w:rsid w:val="00D716F2"/>
    <w:rsid w:val="00D7642E"/>
    <w:rsid w:val="00D92E15"/>
    <w:rsid w:val="00DB4B46"/>
    <w:rsid w:val="00DD4071"/>
    <w:rsid w:val="00DE48F1"/>
    <w:rsid w:val="00E54964"/>
    <w:rsid w:val="00E61FBD"/>
    <w:rsid w:val="00E7626D"/>
    <w:rsid w:val="00EF2AE1"/>
    <w:rsid w:val="00F1247D"/>
    <w:rsid w:val="00FB39BB"/>
    <w:rsid w:val="00FB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C4"/>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C4"/>
    <w:pPr>
      <w:ind w:left="720"/>
      <w:contextualSpacing/>
    </w:pPr>
  </w:style>
  <w:style w:type="character" w:styleId="FootnoteReference">
    <w:name w:val="footnote reference"/>
    <w:semiHidden/>
    <w:rsid w:val="00E54964"/>
    <w:rPr>
      <w:vertAlign w:val="superscript"/>
    </w:rPr>
  </w:style>
  <w:style w:type="character" w:styleId="Hyperlink">
    <w:name w:val="Hyperlink"/>
    <w:rsid w:val="00E54964"/>
    <w:rPr>
      <w:color w:val="0000FF"/>
      <w:u w:val="single"/>
    </w:rPr>
  </w:style>
  <w:style w:type="paragraph" w:styleId="Header">
    <w:name w:val="header"/>
    <w:basedOn w:val="Normal"/>
    <w:link w:val="HeaderChar"/>
    <w:uiPriority w:val="99"/>
    <w:semiHidden/>
    <w:unhideWhenUsed/>
    <w:rsid w:val="006F7057"/>
    <w:pPr>
      <w:tabs>
        <w:tab w:val="center" w:pos="4680"/>
        <w:tab w:val="right" w:pos="9360"/>
      </w:tabs>
    </w:pPr>
  </w:style>
  <w:style w:type="character" w:customStyle="1" w:styleId="HeaderChar">
    <w:name w:val="Header Char"/>
    <w:basedOn w:val="DefaultParagraphFont"/>
    <w:link w:val="Header"/>
    <w:uiPriority w:val="99"/>
    <w:semiHidden/>
    <w:rsid w:val="006F7057"/>
    <w:rPr>
      <w:rFonts w:ascii="Times New Roman" w:eastAsia="Times New Roman" w:hAnsi="Times New Roman"/>
      <w:sz w:val="28"/>
      <w:szCs w:val="24"/>
    </w:rPr>
  </w:style>
  <w:style w:type="paragraph" w:styleId="Footer">
    <w:name w:val="footer"/>
    <w:basedOn w:val="Normal"/>
    <w:link w:val="FooterChar"/>
    <w:uiPriority w:val="99"/>
    <w:unhideWhenUsed/>
    <w:rsid w:val="006F7057"/>
    <w:pPr>
      <w:tabs>
        <w:tab w:val="center" w:pos="4680"/>
        <w:tab w:val="right" w:pos="9360"/>
      </w:tabs>
    </w:pPr>
  </w:style>
  <w:style w:type="character" w:customStyle="1" w:styleId="FooterChar">
    <w:name w:val="Footer Char"/>
    <w:basedOn w:val="DefaultParagraphFont"/>
    <w:link w:val="Footer"/>
    <w:uiPriority w:val="99"/>
    <w:rsid w:val="006F7057"/>
    <w:rPr>
      <w:rFonts w:ascii="Times New Roman" w:eastAsia="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Duc Diep</cp:lastModifiedBy>
  <cp:revision>16</cp:revision>
  <cp:lastPrinted>2014-12-22T01:18:00Z</cp:lastPrinted>
  <dcterms:created xsi:type="dcterms:W3CDTF">2014-12-09T06:41:00Z</dcterms:created>
  <dcterms:modified xsi:type="dcterms:W3CDTF">2014-12-24T02:22:00Z</dcterms:modified>
</cp:coreProperties>
</file>